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C65" w:rsidRPr="00EA0F4B" w:rsidRDefault="007B0CAA" w:rsidP="000C39D4">
      <w:pPr>
        <w:rPr>
          <w:b/>
          <w:sz w:val="32"/>
          <w:szCs w:val="32"/>
        </w:rPr>
      </w:pPr>
      <w:r>
        <w:rPr>
          <w:b/>
          <w:sz w:val="32"/>
          <w:szCs w:val="32"/>
        </w:rPr>
        <w:t>Looking for smart solutions on lending</w:t>
      </w:r>
      <w:r w:rsidR="00992458">
        <w:rPr>
          <w:b/>
          <w:sz w:val="32"/>
          <w:szCs w:val="32"/>
        </w:rPr>
        <w:t>?</w:t>
      </w:r>
    </w:p>
    <w:p w:rsidR="00235C65" w:rsidRPr="0010688F" w:rsidRDefault="00235C65" w:rsidP="00B04F91">
      <w:pPr>
        <w:ind w:left="-270"/>
        <w:rPr>
          <w:b/>
          <w:sz w:val="20"/>
          <w:szCs w:val="20"/>
        </w:rPr>
      </w:pPr>
    </w:p>
    <w:p w:rsidR="000C04E1" w:rsidRPr="009A281A" w:rsidRDefault="000C04E1" w:rsidP="000C39D4">
      <w:pPr>
        <w:rPr>
          <w:sz w:val="26"/>
          <w:szCs w:val="26"/>
        </w:rPr>
      </w:pPr>
      <w:r w:rsidRPr="009A281A">
        <w:rPr>
          <w:sz w:val="26"/>
          <w:szCs w:val="26"/>
        </w:rPr>
        <w:t xml:space="preserve">Citizens is dedicated to helping you </w:t>
      </w:r>
      <w:r w:rsidR="00B62AEA" w:rsidRPr="009A281A">
        <w:rPr>
          <w:sz w:val="26"/>
          <w:szCs w:val="26"/>
        </w:rPr>
        <w:t>and your family</w:t>
      </w:r>
      <w:r w:rsidR="00CB20BB">
        <w:rPr>
          <w:sz w:val="26"/>
          <w:szCs w:val="26"/>
        </w:rPr>
        <w:t>,</w:t>
      </w:r>
      <w:r w:rsidR="00B62AEA" w:rsidRPr="009A281A">
        <w:rPr>
          <w:sz w:val="26"/>
          <w:szCs w:val="26"/>
        </w:rPr>
        <w:t xml:space="preserve"> </w:t>
      </w:r>
      <w:r w:rsidR="00201FEE" w:rsidRPr="009A281A">
        <w:rPr>
          <w:sz w:val="26"/>
          <w:szCs w:val="26"/>
        </w:rPr>
        <w:t xml:space="preserve">manage </w:t>
      </w:r>
      <w:r w:rsidR="00456ADE">
        <w:rPr>
          <w:sz w:val="26"/>
          <w:szCs w:val="26"/>
        </w:rPr>
        <w:t xml:space="preserve">your debt from Student Loans to Mortgages with expert advice.  Here are some exclusive offers by being </w:t>
      </w:r>
      <w:r w:rsidR="00611B47">
        <w:rPr>
          <w:sz w:val="26"/>
          <w:szCs w:val="26"/>
        </w:rPr>
        <w:t>offered:</w:t>
      </w:r>
    </w:p>
    <w:p w:rsidR="001613DE" w:rsidRPr="00EA0F4B" w:rsidRDefault="001613DE" w:rsidP="000C39D4">
      <w:pPr>
        <w:rPr>
          <w:sz w:val="26"/>
          <w:szCs w:val="26"/>
        </w:rPr>
      </w:pPr>
    </w:p>
    <w:p w:rsidR="00B62AEA" w:rsidRPr="00B62AEA" w:rsidRDefault="00FC0F14" w:rsidP="00B62AEA">
      <w:pPr>
        <w:jc w:val="both"/>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380365</wp:posOffset>
            </wp:positionH>
            <wp:positionV relativeFrom="paragraph">
              <wp:posOffset>190500</wp:posOffset>
            </wp:positionV>
            <wp:extent cx="979805" cy="541655"/>
            <wp:effectExtent l="19050" t="0" r="0" b="0"/>
            <wp:wrapThrough wrapText="bothSides">
              <wp:wrapPolygon edited="0">
                <wp:start x="8399" y="0"/>
                <wp:lineTo x="0" y="3798"/>
                <wp:lineTo x="-420" y="6077"/>
                <wp:lineTo x="2520" y="12155"/>
                <wp:lineTo x="2520" y="15953"/>
                <wp:lineTo x="4620" y="20511"/>
                <wp:lineTo x="6299" y="20511"/>
                <wp:lineTo x="15119" y="20511"/>
                <wp:lineTo x="18058" y="20511"/>
                <wp:lineTo x="20998" y="15953"/>
                <wp:lineTo x="20998" y="12155"/>
                <wp:lineTo x="21418" y="5318"/>
                <wp:lineTo x="20578" y="3798"/>
                <wp:lineTo x="13019" y="0"/>
                <wp:lineTo x="8399" y="0"/>
              </wp:wrapPolygon>
            </wp:wrapThrough>
            <wp:docPr id="2" name="Picture 1" descr="H:\Program Management\Images-StyleGuides-Templates\Icons\CB_Students_k.png"/>
            <wp:cNvGraphicFramePr/>
            <a:graphic xmlns:a="http://schemas.openxmlformats.org/drawingml/2006/main">
              <a:graphicData uri="http://schemas.openxmlformats.org/drawingml/2006/picture">
                <pic:pic xmlns:pic="http://schemas.openxmlformats.org/drawingml/2006/picture">
                  <pic:nvPicPr>
                    <pic:cNvPr id="28678" name="Picture 6" descr="H:\Program Management\Images-StyleGuides-Templates\Icons\CB_Students_k.png"/>
                    <pic:cNvPicPr>
                      <a:picLocks noChangeAspect="1" noChangeArrowheads="1"/>
                    </pic:cNvPicPr>
                  </pic:nvPicPr>
                  <pic:blipFill>
                    <a:blip r:embed="rId9" cstate="print"/>
                    <a:srcRect/>
                    <a:stretch>
                      <a:fillRect/>
                    </a:stretch>
                  </pic:blipFill>
                  <pic:spPr bwMode="auto">
                    <a:xfrm>
                      <a:off x="0" y="0"/>
                      <a:ext cx="979805" cy="541655"/>
                    </a:xfrm>
                    <a:prstGeom prst="rect">
                      <a:avLst/>
                    </a:prstGeom>
                    <a:noFill/>
                  </pic:spPr>
                </pic:pic>
              </a:graphicData>
            </a:graphic>
          </wp:anchor>
        </w:drawing>
      </w:r>
      <w:r>
        <w:rPr>
          <w:noProof/>
          <w:sz w:val="32"/>
          <w:szCs w:val="32"/>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190500</wp:posOffset>
            </wp:positionV>
            <wp:extent cx="842010" cy="541655"/>
            <wp:effectExtent l="19050" t="0" r="0" b="0"/>
            <wp:wrapThrough wrapText="bothSides">
              <wp:wrapPolygon edited="0">
                <wp:start x="1955" y="0"/>
                <wp:lineTo x="-489" y="9116"/>
                <wp:lineTo x="-489" y="10635"/>
                <wp:lineTo x="2443" y="12155"/>
                <wp:lineTo x="2443" y="15193"/>
                <wp:lineTo x="5864" y="20511"/>
                <wp:lineTo x="7819" y="20511"/>
                <wp:lineTo x="12706" y="20511"/>
                <wp:lineTo x="14661" y="20511"/>
                <wp:lineTo x="19059" y="14434"/>
                <wp:lineTo x="21014" y="11395"/>
                <wp:lineTo x="21502" y="8356"/>
                <wp:lineTo x="19059" y="0"/>
                <wp:lineTo x="1955" y="0"/>
              </wp:wrapPolygon>
            </wp:wrapThrough>
            <wp:docPr id="12" name="Picture 7" descr="H:\Program Management\Images-StyleGuides-Templates\Icons\Handshake-Bl.png"/>
            <wp:cNvGraphicFramePr/>
            <a:graphic xmlns:a="http://schemas.openxmlformats.org/drawingml/2006/main">
              <a:graphicData uri="http://schemas.openxmlformats.org/drawingml/2006/picture">
                <pic:pic xmlns:pic="http://schemas.openxmlformats.org/drawingml/2006/picture">
                  <pic:nvPicPr>
                    <pic:cNvPr id="26626" name="Picture 2" descr="H:\Program Management\Images-StyleGuides-Templates\Icons\Handshake-Bl.png"/>
                    <pic:cNvPicPr>
                      <a:picLocks noChangeAspect="1" noChangeArrowheads="1"/>
                    </pic:cNvPicPr>
                  </pic:nvPicPr>
                  <pic:blipFill>
                    <a:blip r:embed="rId10" cstate="print"/>
                    <a:srcRect t="16667" b="17949"/>
                    <a:stretch>
                      <a:fillRect/>
                    </a:stretch>
                  </pic:blipFill>
                  <pic:spPr bwMode="auto">
                    <a:xfrm>
                      <a:off x="0" y="0"/>
                      <a:ext cx="842010" cy="541655"/>
                    </a:xfrm>
                    <a:prstGeom prst="rect">
                      <a:avLst/>
                    </a:prstGeom>
                    <a:noFill/>
                  </pic:spPr>
                </pic:pic>
              </a:graphicData>
            </a:graphic>
          </wp:anchor>
        </w:drawing>
      </w:r>
      <w:r w:rsidR="00B62AEA">
        <w:rPr>
          <w:noProof/>
          <w:sz w:val="32"/>
          <w:szCs w:val="32"/>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126365</wp:posOffset>
            </wp:positionV>
            <wp:extent cx="1012190" cy="531495"/>
            <wp:effectExtent l="19050" t="0" r="0" b="0"/>
            <wp:wrapThrough wrapText="bothSides">
              <wp:wrapPolygon edited="0">
                <wp:start x="11383" y="0"/>
                <wp:lineTo x="1220" y="4645"/>
                <wp:lineTo x="-407" y="6194"/>
                <wp:lineTo x="-407" y="20903"/>
                <wp:lineTo x="15448" y="20903"/>
                <wp:lineTo x="17887" y="20903"/>
                <wp:lineTo x="21546" y="15484"/>
                <wp:lineTo x="21546" y="7742"/>
                <wp:lineTo x="20733" y="5419"/>
                <wp:lineTo x="16668" y="0"/>
                <wp:lineTo x="11383" y="0"/>
              </wp:wrapPolygon>
            </wp:wrapThrough>
            <wp:docPr id="16" name="Picture 6" descr="H:\Program Management\Images-StyleGuides-Templates\Icons\CB_Borrow_k.png"/>
            <wp:cNvGraphicFramePr/>
            <a:graphic xmlns:a="http://schemas.openxmlformats.org/drawingml/2006/main">
              <a:graphicData uri="http://schemas.openxmlformats.org/drawingml/2006/picture">
                <pic:pic xmlns:pic="http://schemas.openxmlformats.org/drawingml/2006/picture">
                  <pic:nvPicPr>
                    <pic:cNvPr id="11308" name="Picture 44" descr="H:\Program Management\Images-StyleGuides-Templates\Icons\CB_Borrow_k.png"/>
                    <pic:cNvPicPr>
                      <a:picLocks noChangeAspect="1" noChangeArrowheads="1"/>
                    </pic:cNvPicPr>
                  </pic:nvPicPr>
                  <pic:blipFill>
                    <a:blip r:embed="rId11" cstate="print"/>
                    <a:srcRect/>
                    <a:stretch>
                      <a:fillRect/>
                    </a:stretch>
                  </pic:blipFill>
                  <pic:spPr bwMode="auto">
                    <a:xfrm>
                      <a:off x="0" y="0"/>
                      <a:ext cx="1012190" cy="531495"/>
                    </a:xfrm>
                    <a:prstGeom prst="rect">
                      <a:avLst/>
                    </a:prstGeom>
                    <a:noFill/>
                  </pic:spPr>
                </pic:pic>
              </a:graphicData>
            </a:graphic>
          </wp:anchor>
        </w:drawing>
      </w:r>
      <w:r w:rsidR="004E6594">
        <w:rPr>
          <w:noProof/>
          <w:sz w:val="32"/>
          <w:szCs w:val="32"/>
        </w:rPr>
        <w:t xml:space="preserve"> </w:t>
      </w:r>
      <w:r w:rsidR="00EA0FFB">
        <w:rPr>
          <w:sz w:val="32"/>
          <w:szCs w:val="32"/>
        </w:rPr>
        <w:t xml:space="preserve"> </w:t>
      </w:r>
      <w:r w:rsidR="00B62AEA">
        <w:rPr>
          <w:sz w:val="32"/>
          <w:szCs w:val="32"/>
        </w:rPr>
        <w:t xml:space="preserve">         </w:t>
      </w:r>
      <w:r w:rsidR="00EA0FFB">
        <w:rPr>
          <w:sz w:val="32"/>
          <w:szCs w:val="32"/>
        </w:rPr>
        <w:t xml:space="preserve">         </w:t>
      </w:r>
      <w:r w:rsidR="00B62AEA">
        <w:rPr>
          <w:sz w:val="32"/>
          <w:szCs w:val="32"/>
        </w:rPr>
        <w:t xml:space="preserve">               </w:t>
      </w:r>
      <w:r w:rsidR="00EA0FFB">
        <w:rPr>
          <w:sz w:val="32"/>
          <w:szCs w:val="32"/>
        </w:rPr>
        <w:t xml:space="preserve">  </w:t>
      </w:r>
      <w:r w:rsidR="00B62AEA">
        <w:rPr>
          <w:sz w:val="32"/>
          <w:szCs w:val="32"/>
        </w:rPr>
        <w:t xml:space="preserve">                                     </w:t>
      </w:r>
    </w:p>
    <w:p w:rsidR="00B62AEA" w:rsidRDefault="00B62AEA" w:rsidP="00B62AEA">
      <w:pPr>
        <w:pStyle w:val="ListParagraph"/>
        <w:autoSpaceDE w:val="0"/>
        <w:autoSpaceDN w:val="0"/>
        <w:rPr>
          <w:b/>
          <w:bCs/>
          <w:color w:val="009B7A"/>
          <w:sz w:val="24"/>
          <w:szCs w:val="24"/>
        </w:rPr>
        <w:sectPr w:rsidR="00B62AEA" w:rsidSect="00B04F91">
          <w:pgSz w:w="12240" w:h="15840"/>
          <w:pgMar w:top="720" w:right="270" w:bottom="720" w:left="720" w:header="720" w:footer="720" w:gutter="0"/>
          <w:cols w:space="720"/>
          <w:docGrid w:linePitch="360"/>
        </w:sectPr>
      </w:pPr>
    </w:p>
    <w:p w:rsidR="00B62AEA" w:rsidRDefault="004E6594" w:rsidP="00B62AEA">
      <w:pPr>
        <w:pStyle w:val="ListParagraph"/>
        <w:autoSpaceDE w:val="0"/>
        <w:autoSpaceDN w:val="0"/>
        <w:rPr>
          <w:b/>
          <w:bCs/>
          <w:color w:val="009B7A"/>
          <w:sz w:val="24"/>
          <w:szCs w:val="24"/>
        </w:rPr>
      </w:pPr>
      <w:r>
        <w:rPr>
          <w:b/>
          <w:bCs/>
          <w:color w:val="009B7A"/>
          <w:sz w:val="24"/>
          <w:szCs w:val="24"/>
        </w:rPr>
        <w:t xml:space="preserve"> </w:t>
      </w:r>
    </w:p>
    <w:p w:rsidR="00B62AEA" w:rsidRDefault="00B62AEA" w:rsidP="00B62AEA">
      <w:pPr>
        <w:pStyle w:val="ListParagraph"/>
        <w:autoSpaceDE w:val="0"/>
        <w:autoSpaceDN w:val="0"/>
        <w:rPr>
          <w:b/>
          <w:bCs/>
          <w:color w:val="009B7A"/>
          <w:sz w:val="24"/>
          <w:szCs w:val="24"/>
        </w:rPr>
      </w:pPr>
    </w:p>
    <w:p w:rsidR="00B62AEA" w:rsidRDefault="00B62AEA" w:rsidP="00B62AEA">
      <w:pPr>
        <w:pStyle w:val="ListParagraph"/>
        <w:autoSpaceDE w:val="0"/>
        <w:autoSpaceDN w:val="0"/>
        <w:rPr>
          <w:b/>
          <w:bCs/>
          <w:color w:val="009B7A"/>
          <w:sz w:val="24"/>
          <w:szCs w:val="24"/>
        </w:rPr>
      </w:pPr>
    </w:p>
    <w:p w:rsidR="00FC0F14" w:rsidRPr="009A281A" w:rsidRDefault="00EA0F4B" w:rsidP="00B62AEA">
      <w:pPr>
        <w:pStyle w:val="ListParagraph"/>
        <w:autoSpaceDE w:val="0"/>
        <w:autoSpaceDN w:val="0"/>
        <w:ind w:left="0"/>
        <w:jc w:val="center"/>
        <w:rPr>
          <w:b/>
          <w:bCs/>
          <w:color w:val="009B7A"/>
          <w:sz w:val="26"/>
          <w:szCs w:val="26"/>
        </w:rPr>
      </w:pPr>
      <w:r w:rsidRPr="009A281A">
        <w:rPr>
          <w:b/>
          <w:bCs/>
          <w:color w:val="009B7A"/>
          <w:sz w:val="26"/>
          <w:szCs w:val="26"/>
        </w:rPr>
        <w:t>Student Loan</w:t>
      </w:r>
      <w:r w:rsidR="00FC0F14" w:rsidRPr="009A281A">
        <w:rPr>
          <w:b/>
          <w:bCs/>
          <w:color w:val="009B7A"/>
          <w:sz w:val="26"/>
          <w:szCs w:val="26"/>
        </w:rPr>
        <w:t>s</w:t>
      </w:r>
    </w:p>
    <w:p w:rsidR="00EA0F4B" w:rsidRPr="009A281A" w:rsidRDefault="00FC0F14" w:rsidP="00B62AEA">
      <w:pPr>
        <w:pStyle w:val="ListParagraph"/>
        <w:autoSpaceDE w:val="0"/>
        <w:autoSpaceDN w:val="0"/>
        <w:ind w:left="0"/>
        <w:jc w:val="center"/>
        <w:rPr>
          <w:sz w:val="24"/>
          <w:szCs w:val="24"/>
        </w:rPr>
      </w:pPr>
      <w:r w:rsidRPr="009A281A">
        <w:rPr>
          <w:sz w:val="24"/>
          <w:szCs w:val="24"/>
        </w:rPr>
        <w:t>G</w:t>
      </w:r>
      <w:r w:rsidR="00B62AEA" w:rsidRPr="009A281A">
        <w:rPr>
          <w:sz w:val="24"/>
          <w:szCs w:val="24"/>
        </w:rPr>
        <w:t xml:space="preserve">et up to </w:t>
      </w:r>
      <w:r w:rsidR="00B62AEA" w:rsidRPr="009A281A">
        <w:rPr>
          <w:b/>
          <w:sz w:val="24"/>
          <w:szCs w:val="24"/>
        </w:rPr>
        <w:t>$500 credit</w:t>
      </w:r>
      <w:r w:rsidR="00B62AEA" w:rsidRPr="009A281A">
        <w:rPr>
          <w:sz w:val="24"/>
          <w:szCs w:val="24"/>
        </w:rPr>
        <w:t xml:space="preserve"> on a Citizens Bank Student Loan® or Citizens Bank Student Loan® for Parents*</w:t>
      </w:r>
    </w:p>
    <w:p w:rsidR="00B62AEA" w:rsidRDefault="00B62AEA" w:rsidP="00B62AEA">
      <w:pPr>
        <w:pStyle w:val="ListParagraph"/>
        <w:autoSpaceDE w:val="0"/>
        <w:autoSpaceDN w:val="0"/>
        <w:ind w:left="0"/>
        <w:jc w:val="center"/>
        <w:rPr>
          <w:b/>
          <w:bCs/>
          <w:color w:val="009B7A"/>
          <w:sz w:val="24"/>
          <w:szCs w:val="24"/>
        </w:rPr>
      </w:pPr>
    </w:p>
    <w:p w:rsidR="00FC0F14" w:rsidRDefault="00FC0F14" w:rsidP="00FC0F14">
      <w:pPr>
        <w:pStyle w:val="ListParagraph"/>
        <w:autoSpaceDE w:val="0"/>
        <w:autoSpaceDN w:val="0"/>
        <w:ind w:left="0"/>
        <w:rPr>
          <w:b/>
          <w:bCs/>
          <w:color w:val="009B7A"/>
          <w:sz w:val="24"/>
          <w:szCs w:val="24"/>
        </w:rPr>
      </w:pPr>
    </w:p>
    <w:p w:rsidR="00FC0F14" w:rsidRDefault="00FC0F14" w:rsidP="00B62AEA">
      <w:pPr>
        <w:pStyle w:val="ListParagraph"/>
        <w:autoSpaceDE w:val="0"/>
        <w:autoSpaceDN w:val="0"/>
        <w:ind w:left="0"/>
        <w:jc w:val="center"/>
        <w:rPr>
          <w:b/>
          <w:bCs/>
          <w:color w:val="009B7A"/>
          <w:sz w:val="24"/>
          <w:szCs w:val="24"/>
        </w:rPr>
      </w:pPr>
    </w:p>
    <w:p w:rsidR="00B62AEA" w:rsidRPr="009A281A" w:rsidRDefault="00FC0F14" w:rsidP="00B62AEA">
      <w:pPr>
        <w:pStyle w:val="ListParagraph"/>
        <w:autoSpaceDE w:val="0"/>
        <w:autoSpaceDN w:val="0"/>
        <w:ind w:left="0"/>
        <w:jc w:val="center"/>
        <w:rPr>
          <w:b/>
          <w:bCs/>
          <w:color w:val="009B7A"/>
          <w:sz w:val="26"/>
          <w:szCs w:val="26"/>
        </w:rPr>
      </w:pPr>
      <w:r w:rsidRPr="009A281A">
        <w:rPr>
          <w:b/>
          <w:bCs/>
          <w:color w:val="009B7A"/>
          <w:sz w:val="26"/>
          <w:szCs w:val="26"/>
        </w:rPr>
        <w:t>Student Loan Refinancing</w:t>
      </w:r>
    </w:p>
    <w:p w:rsidR="00B62AEA" w:rsidRPr="009A281A" w:rsidRDefault="00FC0F14" w:rsidP="00FC0F14">
      <w:pPr>
        <w:autoSpaceDE w:val="0"/>
        <w:autoSpaceDN w:val="0"/>
        <w:jc w:val="center"/>
        <w:rPr>
          <w:sz w:val="24"/>
          <w:szCs w:val="24"/>
        </w:rPr>
      </w:pPr>
      <w:r w:rsidRPr="009A281A">
        <w:rPr>
          <w:sz w:val="24"/>
          <w:szCs w:val="24"/>
        </w:rPr>
        <w:t xml:space="preserve">Get up to a </w:t>
      </w:r>
      <w:r w:rsidRPr="005947CD">
        <w:rPr>
          <w:b/>
          <w:sz w:val="24"/>
          <w:szCs w:val="24"/>
        </w:rPr>
        <w:t>$1,000 credit</w:t>
      </w:r>
      <w:r w:rsidRPr="009A281A">
        <w:rPr>
          <w:sz w:val="24"/>
          <w:szCs w:val="24"/>
        </w:rPr>
        <w:t xml:space="preserve"> on a new Citizens Bank Education Refinance Loan®</w:t>
      </w:r>
    </w:p>
    <w:p w:rsidR="00FC0F14" w:rsidRPr="00FC0F14" w:rsidRDefault="00FC0F14" w:rsidP="00FC0F14">
      <w:pPr>
        <w:pStyle w:val="ListParagraph"/>
        <w:autoSpaceDE w:val="0"/>
        <w:autoSpaceDN w:val="0"/>
        <w:ind w:left="1440"/>
        <w:rPr>
          <w:b/>
          <w:bCs/>
          <w:sz w:val="24"/>
          <w:szCs w:val="24"/>
        </w:rPr>
      </w:pPr>
    </w:p>
    <w:p w:rsidR="00B62AEA" w:rsidRDefault="00B62AEA" w:rsidP="00B62AEA">
      <w:pPr>
        <w:pStyle w:val="ListParagraph"/>
        <w:autoSpaceDE w:val="0"/>
        <w:autoSpaceDN w:val="0"/>
        <w:jc w:val="center"/>
        <w:rPr>
          <w:b/>
          <w:bCs/>
          <w:color w:val="009B7A"/>
          <w:sz w:val="24"/>
          <w:szCs w:val="24"/>
        </w:rPr>
      </w:pPr>
    </w:p>
    <w:p w:rsidR="00B62AEA" w:rsidRDefault="00B62AEA" w:rsidP="00B62AEA">
      <w:pPr>
        <w:pStyle w:val="ListParagraph"/>
        <w:autoSpaceDE w:val="0"/>
        <w:autoSpaceDN w:val="0"/>
        <w:ind w:left="0"/>
        <w:jc w:val="center"/>
        <w:rPr>
          <w:b/>
          <w:bCs/>
          <w:color w:val="009B7A"/>
          <w:sz w:val="24"/>
          <w:szCs w:val="24"/>
        </w:rPr>
      </w:pPr>
    </w:p>
    <w:p w:rsidR="00BF0E20" w:rsidRPr="00BF0E20" w:rsidRDefault="00BF0E20" w:rsidP="00BF0E20">
      <w:pPr>
        <w:pStyle w:val="ListParagraph"/>
        <w:autoSpaceDE w:val="0"/>
        <w:autoSpaceDN w:val="0"/>
        <w:ind w:left="0"/>
        <w:rPr>
          <w:b/>
          <w:bCs/>
          <w:color w:val="009B7A"/>
          <w:sz w:val="20"/>
          <w:szCs w:val="20"/>
        </w:rPr>
      </w:pPr>
    </w:p>
    <w:p w:rsidR="00FC0F14" w:rsidRDefault="00FC0F14" w:rsidP="0010688F">
      <w:pPr>
        <w:pStyle w:val="ListParagraph"/>
        <w:autoSpaceDE w:val="0"/>
        <w:autoSpaceDN w:val="0"/>
        <w:ind w:left="0"/>
        <w:rPr>
          <w:b/>
          <w:bCs/>
          <w:color w:val="009B7A"/>
          <w:sz w:val="24"/>
          <w:szCs w:val="24"/>
        </w:rPr>
      </w:pPr>
    </w:p>
    <w:p w:rsidR="00FC0F14" w:rsidRPr="009A281A" w:rsidRDefault="009E479A" w:rsidP="00FC0F14">
      <w:pPr>
        <w:pStyle w:val="ListParagraph"/>
        <w:autoSpaceDE w:val="0"/>
        <w:autoSpaceDN w:val="0"/>
        <w:ind w:left="0"/>
        <w:jc w:val="center"/>
        <w:rPr>
          <w:b/>
          <w:bCs/>
          <w:color w:val="009B7A"/>
          <w:sz w:val="26"/>
          <w:szCs w:val="26"/>
        </w:rPr>
      </w:pPr>
      <w:r>
        <w:rPr>
          <w:b/>
          <w:bCs/>
          <w:color w:val="009B7A"/>
          <w:sz w:val="26"/>
          <w:szCs w:val="26"/>
        </w:rPr>
        <w:t>Home Purchasing</w:t>
      </w:r>
    </w:p>
    <w:p w:rsidR="00FC0F14" w:rsidRPr="00FC0F14" w:rsidRDefault="00FC0F14" w:rsidP="00FC0F14">
      <w:pPr>
        <w:pStyle w:val="ListParagraph"/>
        <w:autoSpaceDE w:val="0"/>
        <w:autoSpaceDN w:val="0"/>
        <w:ind w:left="0"/>
        <w:jc w:val="center"/>
      </w:pPr>
      <w:r w:rsidRPr="009A281A">
        <w:rPr>
          <w:b/>
          <w:bCs/>
          <w:color w:val="00945F"/>
          <w:sz w:val="24"/>
          <w:szCs w:val="24"/>
        </w:rPr>
        <w:t xml:space="preserve"> </w:t>
      </w:r>
      <w:r w:rsidR="009E479A">
        <w:rPr>
          <w:sz w:val="24"/>
          <w:szCs w:val="24"/>
        </w:rPr>
        <w:t xml:space="preserve">Get </w:t>
      </w:r>
      <w:r w:rsidR="009E479A" w:rsidRPr="009E479A">
        <w:rPr>
          <w:b/>
          <w:sz w:val="24"/>
          <w:szCs w:val="24"/>
        </w:rPr>
        <w:t>$500</w:t>
      </w:r>
      <w:r w:rsidR="009E479A">
        <w:rPr>
          <w:sz w:val="24"/>
          <w:szCs w:val="24"/>
        </w:rPr>
        <w:t xml:space="preserve"> off your closing cost!</w:t>
      </w:r>
    </w:p>
    <w:p w:rsidR="00B62AEA" w:rsidRDefault="00B62AEA" w:rsidP="00FC0F14">
      <w:pPr>
        <w:rPr>
          <w:color w:val="00B050"/>
          <w:sz w:val="32"/>
          <w:szCs w:val="32"/>
        </w:rPr>
        <w:sectPr w:rsidR="00B62AEA" w:rsidSect="00B62AEA">
          <w:type w:val="continuous"/>
          <w:pgSz w:w="12240" w:h="15840"/>
          <w:pgMar w:top="1440" w:right="1440" w:bottom="1440" w:left="1440" w:header="720" w:footer="720" w:gutter="0"/>
          <w:cols w:num="3" w:space="720"/>
          <w:docGrid w:linePitch="360"/>
        </w:sectPr>
      </w:pPr>
    </w:p>
    <w:p w:rsidR="009A281A" w:rsidRDefault="00CB20BB" w:rsidP="000C39D4">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41910</wp:posOffset>
                </wp:positionV>
                <wp:extent cx="6134735" cy="276860"/>
                <wp:effectExtent l="7620" t="762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276860"/>
                        </a:xfrm>
                        <a:prstGeom prst="rect">
                          <a:avLst/>
                        </a:prstGeom>
                        <a:solidFill>
                          <a:srgbClr val="009B7A"/>
                        </a:solidFill>
                        <a:ln w="9525">
                          <a:solidFill>
                            <a:srgbClr val="009B7A"/>
                          </a:solidFill>
                          <a:miter lim="800000"/>
                          <a:headEnd/>
                          <a:tailEnd/>
                        </a:ln>
                      </wps:spPr>
                      <wps:txbx>
                        <w:txbxContent>
                          <w:p w:rsidR="00992458" w:rsidRPr="00992458" w:rsidRDefault="00992458" w:rsidP="009A281A">
                            <w:pPr>
                              <w:rPr>
                                <w:b/>
                                <w:color w:val="FFFFFF" w:themeColor="background1"/>
                                <w:sz w:val="25"/>
                                <w:szCs w:val="25"/>
                              </w:rPr>
                            </w:pPr>
                            <w:r w:rsidRPr="00992458">
                              <w:rPr>
                                <w:b/>
                                <w:color w:val="FFFFFF" w:themeColor="background1"/>
                                <w:sz w:val="25"/>
                                <w:szCs w:val="25"/>
                              </w:rPr>
                              <w:t>Pa</w:t>
                            </w:r>
                            <w:r w:rsidR="009E479A">
                              <w:rPr>
                                <w:b/>
                                <w:color w:val="FFFFFF" w:themeColor="background1"/>
                                <w:sz w:val="25"/>
                                <w:szCs w:val="25"/>
                              </w:rPr>
                              <w:t xml:space="preserve">ying for College or Refinancing Student Loans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5pt;margin-top:3.3pt;width:483.0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" fillcolor="#009b7a" strokecolor="#009b7a">
                <v:textbox>
                  <w:txbxContent>
                    <w:p w:rsidR="00992458" w:rsidRPr="00992458" w:rsidRDefault="00992458" w:rsidP="009A281A">
                      <w:pPr>
                        <w:rPr>
                          <w:b/>
                          <w:color w:val="FFFFFF" w:themeColor="background1"/>
                          <w:sz w:val="25"/>
                          <w:szCs w:val="25"/>
                        </w:rPr>
                      </w:pPr>
                      <w:r w:rsidRPr="00992458">
                        <w:rPr>
                          <w:b/>
                          <w:color w:val="FFFFFF" w:themeColor="background1"/>
                          <w:sz w:val="25"/>
                          <w:szCs w:val="25"/>
                        </w:rPr>
                        <w:t>Pa</w:t>
                      </w:r>
                      <w:r w:rsidR="009E479A">
                        <w:rPr>
                          <w:b/>
                          <w:color w:val="FFFFFF" w:themeColor="background1"/>
                          <w:sz w:val="25"/>
                          <w:szCs w:val="25"/>
                        </w:rPr>
                        <w:t xml:space="preserve">ying for College or Refinancing Student Loans </w:t>
                      </w:r>
                    </w:p>
                  </w:txbxContent>
                </v:textbox>
              </v:rect>
            </w:pict>
          </mc:Fallback>
        </mc:AlternateContent>
      </w:r>
    </w:p>
    <w:p w:rsidR="009A281A" w:rsidRDefault="009A281A" w:rsidP="000C39D4">
      <w:pPr>
        <w:rPr>
          <w:sz w:val="24"/>
          <w:szCs w:val="24"/>
        </w:rPr>
      </w:pPr>
    </w:p>
    <w:p w:rsidR="00992458" w:rsidRPr="009E479A" w:rsidRDefault="00992458" w:rsidP="00992458">
      <w:pPr>
        <w:autoSpaceDE w:val="0"/>
        <w:autoSpaceDN w:val="0"/>
        <w:rPr>
          <w:b/>
          <w:sz w:val="23"/>
          <w:szCs w:val="23"/>
        </w:rPr>
      </w:pPr>
      <w:r w:rsidRPr="009E479A">
        <w:rPr>
          <w:b/>
          <w:sz w:val="23"/>
          <w:szCs w:val="23"/>
        </w:rPr>
        <w:t>Citizens Bank Student Loan® and Citizens Bank Student Loan® for Parents</w:t>
      </w:r>
    </w:p>
    <w:p w:rsidR="00992458" w:rsidRPr="009E479A" w:rsidRDefault="00992458" w:rsidP="00992458">
      <w:pPr>
        <w:pStyle w:val="ListParagraph"/>
        <w:numPr>
          <w:ilvl w:val="0"/>
          <w:numId w:val="11"/>
        </w:numPr>
        <w:autoSpaceDE w:val="0"/>
        <w:autoSpaceDN w:val="0"/>
        <w:rPr>
          <w:rFonts w:asciiTheme="minorHAnsi" w:hAnsiTheme="minorHAnsi"/>
          <w:sz w:val="23"/>
          <w:szCs w:val="23"/>
        </w:rPr>
      </w:pPr>
      <w:r w:rsidRPr="00992458">
        <w:rPr>
          <w:sz w:val="23"/>
          <w:szCs w:val="23"/>
        </w:rPr>
        <w:t>Multi</w:t>
      </w:r>
      <w:r w:rsidRPr="009E479A">
        <w:rPr>
          <w:sz w:val="23"/>
          <w:szCs w:val="23"/>
        </w:rPr>
        <w:t>-year Approval, qualified borrowers can secure funding through graduation</w:t>
      </w:r>
      <w:r w:rsidR="0010688F" w:rsidRPr="009E479A">
        <w:rPr>
          <w:sz w:val="23"/>
          <w:szCs w:val="23"/>
        </w:rPr>
        <w:t xml:space="preserve"> with 1 application</w:t>
      </w:r>
    </w:p>
    <w:p w:rsidR="00992458" w:rsidRPr="009E479A" w:rsidRDefault="00992458" w:rsidP="00992458">
      <w:pPr>
        <w:pStyle w:val="ListParagraph"/>
        <w:numPr>
          <w:ilvl w:val="0"/>
          <w:numId w:val="11"/>
        </w:numPr>
        <w:autoSpaceDE w:val="0"/>
        <w:autoSpaceDN w:val="0"/>
        <w:rPr>
          <w:rFonts w:asciiTheme="minorHAnsi" w:hAnsiTheme="minorHAnsi"/>
          <w:sz w:val="23"/>
          <w:szCs w:val="23"/>
        </w:rPr>
      </w:pPr>
      <w:r w:rsidRPr="009E479A">
        <w:rPr>
          <w:sz w:val="23"/>
          <w:szCs w:val="23"/>
        </w:rPr>
        <w:t>No application, origination, or disbursement fees</w:t>
      </w:r>
    </w:p>
    <w:p w:rsidR="00992458" w:rsidRPr="009E479A" w:rsidRDefault="0010688F" w:rsidP="00992458">
      <w:pPr>
        <w:pStyle w:val="ListParagraph"/>
        <w:numPr>
          <w:ilvl w:val="0"/>
          <w:numId w:val="11"/>
        </w:numPr>
        <w:autoSpaceDE w:val="0"/>
        <w:autoSpaceDN w:val="0"/>
        <w:rPr>
          <w:rFonts w:asciiTheme="minorHAnsi" w:hAnsiTheme="minorHAnsi"/>
          <w:sz w:val="23"/>
          <w:szCs w:val="23"/>
        </w:rPr>
      </w:pPr>
      <w:r w:rsidRPr="009E479A">
        <w:rPr>
          <w:sz w:val="23"/>
          <w:szCs w:val="23"/>
        </w:rPr>
        <w:t>Various</w:t>
      </w:r>
      <w:r w:rsidR="00992458" w:rsidRPr="009E479A">
        <w:rPr>
          <w:sz w:val="23"/>
          <w:szCs w:val="23"/>
        </w:rPr>
        <w:t xml:space="preserve"> repayment term</w:t>
      </w:r>
      <w:r w:rsidRPr="009E479A">
        <w:rPr>
          <w:sz w:val="23"/>
          <w:szCs w:val="23"/>
        </w:rPr>
        <w:t xml:space="preserve"> options</w:t>
      </w:r>
    </w:p>
    <w:p w:rsidR="009E479A" w:rsidRPr="009E479A" w:rsidRDefault="009E479A" w:rsidP="009E479A">
      <w:pPr>
        <w:autoSpaceDE w:val="0"/>
        <w:autoSpaceDN w:val="0"/>
        <w:rPr>
          <w:b/>
          <w:sz w:val="23"/>
          <w:szCs w:val="23"/>
        </w:rPr>
      </w:pPr>
      <w:r w:rsidRPr="009E479A">
        <w:rPr>
          <w:b/>
          <w:sz w:val="23"/>
          <w:szCs w:val="23"/>
        </w:rPr>
        <w:t>Citizens Bank Education Refinance Loan® and Citizens Bank Education Refinance Loan® for Parents</w:t>
      </w:r>
    </w:p>
    <w:p w:rsidR="009E479A" w:rsidRPr="009E479A" w:rsidRDefault="009E479A" w:rsidP="009E479A">
      <w:pPr>
        <w:pStyle w:val="ListParagraph"/>
        <w:numPr>
          <w:ilvl w:val="0"/>
          <w:numId w:val="11"/>
        </w:numPr>
        <w:autoSpaceDE w:val="0"/>
        <w:autoSpaceDN w:val="0"/>
        <w:rPr>
          <w:rFonts w:asciiTheme="minorHAnsi" w:hAnsiTheme="minorHAnsi"/>
          <w:sz w:val="23"/>
          <w:szCs w:val="23"/>
        </w:rPr>
      </w:pPr>
      <w:r w:rsidRPr="009E479A">
        <w:rPr>
          <w:sz w:val="23"/>
          <w:szCs w:val="23"/>
        </w:rPr>
        <w:t>No application, origination, or disbursement fees</w:t>
      </w:r>
    </w:p>
    <w:p w:rsidR="009E479A" w:rsidRPr="009E479A" w:rsidRDefault="009E479A" w:rsidP="009E479A">
      <w:pPr>
        <w:pStyle w:val="ListParagraph"/>
        <w:numPr>
          <w:ilvl w:val="0"/>
          <w:numId w:val="11"/>
        </w:numPr>
        <w:autoSpaceDE w:val="0"/>
        <w:autoSpaceDN w:val="0"/>
        <w:rPr>
          <w:rFonts w:asciiTheme="minorHAnsi" w:hAnsiTheme="minorHAnsi"/>
          <w:sz w:val="23"/>
          <w:szCs w:val="23"/>
        </w:rPr>
      </w:pPr>
      <w:r w:rsidRPr="009E479A">
        <w:rPr>
          <w:rFonts w:asciiTheme="minorHAnsi" w:hAnsiTheme="minorHAnsi"/>
          <w:sz w:val="23"/>
          <w:szCs w:val="23"/>
        </w:rPr>
        <w:t xml:space="preserve">Get a free rate quote in under 2 minutes! </w:t>
      </w:r>
    </w:p>
    <w:p w:rsidR="009E479A" w:rsidRDefault="009E479A" w:rsidP="009E479A">
      <w:pPr>
        <w:pStyle w:val="ListParagraph"/>
        <w:numPr>
          <w:ilvl w:val="0"/>
          <w:numId w:val="11"/>
        </w:numPr>
        <w:autoSpaceDE w:val="0"/>
        <w:autoSpaceDN w:val="0"/>
        <w:rPr>
          <w:rFonts w:asciiTheme="minorHAnsi" w:hAnsiTheme="minorHAnsi"/>
          <w:sz w:val="23"/>
          <w:szCs w:val="23"/>
        </w:rPr>
      </w:pPr>
      <w:r w:rsidRPr="009E479A">
        <w:rPr>
          <w:rFonts w:asciiTheme="minorHAnsi" w:hAnsiTheme="minorHAnsi"/>
          <w:sz w:val="23"/>
          <w:szCs w:val="23"/>
        </w:rPr>
        <w:t>Refinance both Federal and Private Student Loans</w:t>
      </w:r>
      <w:r>
        <w:rPr>
          <w:rFonts w:asciiTheme="minorHAnsi" w:hAnsiTheme="minorHAnsi"/>
          <w:sz w:val="23"/>
          <w:szCs w:val="23"/>
        </w:rPr>
        <w:t xml:space="preserve"> and save money!</w:t>
      </w:r>
    </w:p>
    <w:p w:rsidR="009E479A" w:rsidRPr="00456ADE" w:rsidRDefault="009E479A" w:rsidP="009E479A">
      <w:pPr>
        <w:rPr>
          <w:b/>
          <w:sz w:val="26"/>
          <w:szCs w:val="26"/>
        </w:rPr>
      </w:pPr>
      <w:r w:rsidRPr="00456ADE">
        <w:rPr>
          <w:b/>
          <w:sz w:val="26"/>
          <w:szCs w:val="26"/>
        </w:rPr>
        <w:t xml:space="preserve">For more information and to apply, visit: </w:t>
      </w:r>
    </w:p>
    <w:p w:rsidR="00A72465" w:rsidRPr="00C87633" w:rsidRDefault="00B04F91" w:rsidP="00A72465">
      <w:pPr>
        <w:jc w:val="center"/>
        <w:rPr>
          <w:rFonts w:ascii="Arial" w:hAnsi="Arial" w:cs="Arial"/>
          <w:color w:val="000000"/>
          <w:sz w:val="28"/>
          <w:szCs w:val="28"/>
          <w:shd w:val="clear" w:color="auto" w:fill="FFFFFF"/>
        </w:rPr>
      </w:pPr>
      <w:hyperlink r:id="rId12" w:history="1">
        <w:r w:rsidR="00C87633" w:rsidRPr="00C87633">
          <w:rPr>
            <w:rStyle w:val="Hyperlink"/>
            <w:rFonts w:ascii="Arial" w:hAnsi="Arial" w:cs="Arial"/>
            <w:sz w:val="28"/>
            <w:szCs w:val="28"/>
            <w:shd w:val="clear" w:color="auto" w:fill="FFFFFF"/>
          </w:rPr>
          <w:t>https://partner.citizensbank.com/PSU</w:t>
        </w:r>
      </w:hyperlink>
    </w:p>
    <w:p w:rsidR="00C87633" w:rsidRPr="00A72465" w:rsidRDefault="00C87633" w:rsidP="00A72465">
      <w:pPr>
        <w:jc w:val="center"/>
        <w:rPr>
          <w:sz w:val="28"/>
          <w:szCs w:val="28"/>
        </w:rPr>
      </w:pPr>
    </w:p>
    <w:p w:rsidR="00FC0F14" w:rsidRDefault="00CB20BB" w:rsidP="000C39D4">
      <w:pPr>
        <w:rPr>
          <w:sz w:val="24"/>
          <w:szCs w:val="24"/>
        </w:rPr>
      </w:pPr>
      <w:r>
        <w:rPr>
          <w:noProof/>
          <w:color w:val="FFFFFF" w:themeColor="background1"/>
          <w:sz w:val="24"/>
          <w:szCs w:val="24"/>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41910</wp:posOffset>
                </wp:positionV>
                <wp:extent cx="6134735" cy="276860"/>
                <wp:effectExtent l="7620" t="9525" r="1079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276860"/>
                        </a:xfrm>
                        <a:prstGeom prst="rect">
                          <a:avLst/>
                        </a:prstGeom>
                        <a:solidFill>
                          <a:srgbClr val="009B7A"/>
                        </a:solidFill>
                        <a:ln w="9525">
                          <a:solidFill>
                            <a:srgbClr val="009B7A"/>
                          </a:solidFill>
                          <a:miter lim="800000"/>
                          <a:headEnd/>
                          <a:tailEnd/>
                        </a:ln>
                      </wps:spPr>
                      <wps:txbx>
                        <w:txbxContent>
                          <w:p w:rsidR="00992458" w:rsidRPr="00992458" w:rsidRDefault="009E479A">
                            <w:pPr>
                              <w:rPr>
                                <w:b/>
                                <w:color w:val="FFFFFF" w:themeColor="background1"/>
                                <w:sz w:val="25"/>
                                <w:szCs w:val="25"/>
                              </w:rPr>
                            </w:pPr>
                            <w:r>
                              <w:rPr>
                                <w:b/>
                                <w:color w:val="FFFFFF" w:themeColor="background1"/>
                                <w:sz w:val="25"/>
                                <w:szCs w:val="25"/>
                              </w:rPr>
                              <w:t>Looking to buy a home or refinance?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65pt;margin-top:3.3pt;width:483.0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" fillcolor="#009b7a" strokecolor="#009b7a">
                <v:textbox>
                  <w:txbxContent>
                    <w:p w:rsidR="00992458" w:rsidRPr="00992458" w:rsidRDefault="009E479A">
                      <w:pPr>
                        <w:rPr>
                          <w:b/>
                          <w:color w:val="FFFFFF" w:themeColor="background1"/>
                          <w:sz w:val="25"/>
                          <w:szCs w:val="25"/>
                        </w:rPr>
                      </w:pPr>
                      <w:r>
                        <w:rPr>
                          <w:b/>
                          <w:color w:val="FFFFFF" w:themeColor="background1"/>
                          <w:sz w:val="25"/>
                          <w:szCs w:val="25"/>
                        </w:rPr>
                        <w:t>Looking to buy a home or refinance?</w:t>
                      </w:r>
                    </w:p>
                  </w:txbxContent>
                </v:textbox>
              </v:rect>
            </w:pict>
          </mc:Fallback>
        </mc:AlternateContent>
      </w:r>
    </w:p>
    <w:p w:rsidR="00FC0F14" w:rsidRDefault="00FC0F14" w:rsidP="000C39D4">
      <w:pPr>
        <w:rPr>
          <w:sz w:val="24"/>
          <w:szCs w:val="24"/>
        </w:rPr>
      </w:pPr>
    </w:p>
    <w:p w:rsidR="00992458" w:rsidRPr="00992458" w:rsidRDefault="00992458" w:rsidP="00992458">
      <w:pPr>
        <w:autoSpaceDE w:val="0"/>
        <w:autoSpaceDN w:val="0"/>
        <w:rPr>
          <w:sz w:val="23"/>
          <w:szCs w:val="23"/>
        </w:rPr>
      </w:pPr>
      <w:r w:rsidRPr="00992458">
        <w:rPr>
          <w:sz w:val="23"/>
          <w:szCs w:val="23"/>
        </w:rPr>
        <w:t xml:space="preserve">Citizens Bank </w:t>
      </w:r>
      <w:r w:rsidR="009E479A">
        <w:rPr>
          <w:sz w:val="23"/>
          <w:szCs w:val="23"/>
        </w:rPr>
        <w:t>has a dedicated mortgage expert to walk you through the process.</w:t>
      </w:r>
    </w:p>
    <w:p w:rsidR="00FC0F14" w:rsidRPr="00992458" w:rsidRDefault="009E479A" w:rsidP="00FC0F14">
      <w:pPr>
        <w:pStyle w:val="ListParagraph"/>
        <w:numPr>
          <w:ilvl w:val="0"/>
          <w:numId w:val="11"/>
        </w:numPr>
        <w:autoSpaceDE w:val="0"/>
        <w:autoSpaceDN w:val="0"/>
        <w:rPr>
          <w:rFonts w:asciiTheme="minorHAnsi" w:hAnsiTheme="minorHAnsi"/>
          <w:b/>
          <w:sz w:val="23"/>
          <w:szCs w:val="23"/>
        </w:rPr>
      </w:pPr>
      <w:r>
        <w:rPr>
          <w:b/>
          <w:sz w:val="23"/>
          <w:szCs w:val="23"/>
        </w:rPr>
        <w:t xml:space="preserve">Free  and Fast Pre-Approvals </w:t>
      </w:r>
    </w:p>
    <w:p w:rsidR="00EA5820" w:rsidRPr="00992458" w:rsidRDefault="009E479A" w:rsidP="00FC0F14">
      <w:pPr>
        <w:pStyle w:val="ListParagraph"/>
        <w:numPr>
          <w:ilvl w:val="0"/>
          <w:numId w:val="11"/>
        </w:numPr>
        <w:autoSpaceDE w:val="0"/>
        <w:autoSpaceDN w:val="0"/>
        <w:rPr>
          <w:rFonts w:asciiTheme="minorHAnsi" w:hAnsiTheme="minorHAnsi"/>
          <w:sz w:val="23"/>
          <w:szCs w:val="23"/>
        </w:rPr>
      </w:pPr>
      <w:r>
        <w:rPr>
          <w:rFonts w:asciiTheme="minorHAnsi" w:hAnsiTheme="minorHAnsi"/>
          <w:sz w:val="23"/>
          <w:szCs w:val="23"/>
        </w:rPr>
        <w:t>Dedicated Loan officer throughout the process</w:t>
      </w:r>
    </w:p>
    <w:p w:rsidR="002D66C5" w:rsidRDefault="009E479A" w:rsidP="00FC0F14">
      <w:pPr>
        <w:pStyle w:val="ListParagraph"/>
        <w:numPr>
          <w:ilvl w:val="0"/>
          <w:numId w:val="11"/>
        </w:numPr>
        <w:autoSpaceDE w:val="0"/>
        <w:autoSpaceDN w:val="0"/>
        <w:rPr>
          <w:rFonts w:asciiTheme="minorHAnsi" w:hAnsiTheme="minorHAnsi"/>
          <w:sz w:val="23"/>
          <w:szCs w:val="23"/>
        </w:rPr>
      </w:pPr>
      <w:r>
        <w:rPr>
          <w:rFonts w:asciiTheme="minorHAnsi" w:hAnsiTheme="minorHAnsi"/>
          <w:sz w:val="23"/>
          <w:szCs w:val="23"/>
        </w:rPr>
        <w:t xml:space="preserve">Special programs to fit your budget </w:t>
      </w:r>
    </w:p>
    <w:p w:rsidR="009E479A" w:rsidRPr="00456ADE" w:rsidRDefault="009E479A" w:rsidP="009E479A">
      <w:pPr>
        <w:autoSpaceDE w:val="0"/>
        <w:autoSpaceDN w:val="0"/>
        <w:rPr>
          <w:b/>
          <w:sz w:val="23"/>
          <w:szCs w:val="23"/>
        </w:rPr>
      </w:pPr>
      <w:r w:rsidRPr="00456ADE">
        <w:rPr>
          <w:b/>
          <w:sz w:val="26"/>
          <w:szCs w:val="26"/>
        </w:rPr>
        <w:t>For more information and to apply, visit:</w:t>
      </w:r>
    </w:p>
    <w:p w:rsidR="006C10CD" w:rsidRPr="005947CD" w:rsidRDefault="00B04F91" w:rsidP="00C87633">
      <w:pPr>
        <w:autoSpaceDE w:val="0"/>
        <w:autoSpaceDN w:val="0"/>
        <w:jc w:val="center"/>
        <w:rPr>
          <w:sz w:val="28"/>
          <w:szCs w:val="28"/>
        </w:rPr>
      </w:pPr>
      <w:hyperlink r:id="rId13" w:history="1">
        <w:r w:rsidR="005947CD" w:rsidRPr="005947CD">
          <w:rPr>
            <w:rStyle w:val="Hyperlink"/>
            <w:rFonts w:ascii="Cambria" w:hAnsi="Cambria"/>
            <w:bCs/>
            <w:sz w:val="28"/>
            <w:szCs w:val="28"/>
          </w:rPr>
          <w:t>http://mail.citizenslo.com/PSU</w:t>
        </w:r>
      </w:hyperlink>
    </w:p>
    <w:p w:rsidR="009A281A" w:rsidRDefault="009A281A" w:rsidP="000C04E1">
      <w:pPr>
        <w:autoSpaceDE w:val="0"/>
        <w:autoSpaceDN w:val="0"/>
        <w:rPr>
          <w:sz w:val="26"/>
          <w:szCs w:val="26"/>
        </w:rPr>
      </w:pPr>
    </w:p>
    <w:p w:rsidR="00235C65" w:rsidRDefault="008607E8" w:rsidP="00B04F91">
      <w:pPr>
        <w:ind w:right="-360"/>
        <w:rPr>
          <w:color w:val="00B050"/>
          <w:sz w:val="32"/>
          <w:szCs w:val="32"/>
        </w:rPr>
      </w:pPr>
      <w:r w:rsidRPr="008607E8">
        <w:rPr>
          <w:sz w:val="20"/>
          <w:szCs w:val="20"/>
        </w:rPr>
        <w:t>* To qualify for the principal balance reduction, the borrower or co-signer (if applicable) must apply on or after 05/15/17, be approved, and disburse a Citizens Bank Education Refinance Loan, Student Loan or Student Loan for Parents through the employer’s dedicated Citizens Bank website. The principal balance reduction will be calculated as 1% of the amount financed with a maximum of $1,000 for the Education Refinance Loan and a minimum of $50/maximum of $500 for the Student Loan or Student Loan for Parents. The loan must be in good standing at the time the Principal Balance Reduction Benefit is applied. Only one Principal Balance Reduction Benefit is allowed per primary borrower for the Citizens Bank Education Refinance Loan or per loan for the Citizens Bank Student Loan and Citizens Bank Student Loan for Parents. Principal reduction will be applied with an effective date equal to the loan’s first disbursement date. Principal reduction may take up to 2nd billing cycle to display on monthly statement following the loan’s final disbursement and may be reduced if the loan amount is reduced or cancelled. The Principal Balance Reduction Benefit will be processed as a reduction of principal to the loan and will not impact the required monthly payment amount or the payment due date for the loan. The value of the Principal Balance Reduction Benefit may be reported to the IRS. You are solely responsible for any taxes that may be owed as a result of the principal balance reduction earned. Please consult your tax advisor. Citizens Bank, N.A. does not provide tax advice. Citizens Bank reserves the right to modify these terms or cancel this offer at any point in the future for new applications.</w:t>
      </w:r>
      <w:bookmarkStart w:id="0" w:name="_GoBack"/>
      <w:bookmarkEnd w:id="0"/>
    </w:p>
    <w:sectPr w:rsidR="00235C65" w:rsidSect="00B04F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558"/>
    <w:multiLevelType w:val="hybridMultilevel"/>
    <w:tmpl w:val="63948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AD6C10"/>
    <w:multiLevelType w:val="hybridMultilevel"/>
    <w:tmpl w:val="FAFAE868"/>
    <w:lvl w:ilvl="0" w:tplc="60842ACE">
      <w:start w:val="1"/>
      <w:numFmt w:val="bullet"/>
      <w:lvlText w:val="•"/>
      <w:lvlJc w:val="left"/>
      <w:pPr>
        <w:tabs>
          <w:tab w:val="num" w:pos="720"/>
        </w:tabs>
        <w:ind w:left="720" w:hanging="360"/>
      </w:pPr>
      <w:rPr>
        <w:rFonts w:ascii="Arial" w:hAnsi="Arial" w:hint="default"/>
      </w:rPr>
    </w:lvl>
    <w:lvl w:ilvl="1" w:tplc="84DA1A7E" w:tentative="1">
      <w:start w:val="1"/>
      <w:numFmt w:val="bullet"/>
      <w:lvlText w:val="•"/>
      <w:lvlJc w:val="left"/>
      <w:pPr>
        <w:tabs>
          <w:tab w:val="num" w:pos="1440"/>
        </w:tabs>
        <w:ind w:left="1440" w:hanging="360"/>
      </w:pPr>
      <w:rPr>
        <w:rFonts w:ascii="Arial" w:hAnsi="Arial" w:hint="default"/>
      </w:rPr>
    </w:lvl>
    <w:lvl w:ilvl="2" w:tplc="B0C02CE4" w:tentative="1">
      <w:start w:val="1"/>
      <w:numFmt w:val="bullet"/>
      <w:lvlText w:val="•"/>
      <w:lvlJc w:val="left"/>
      <w:pPr>
        <w:tabs>
          <w:tab w:val="num" w:pos="2160"/>
        </w:tabs>
        <w:ind w:left="2160" w:hanging="360"/>
      </w:pPr>
      <w:rPr>
        <w:rFonts w:ascii="Arial" w:hAnsi="Arial" w:hint="default"/>
      </w:rPr>
    </w:lvl>
    <w:lvl w:ilvl="3" w:tplc="8124BC3C" w:tentative="1">
      <w:start w:val="1"/>
      <w:numFmt w:val="bullet"/>
      <w:lvlText w:val="•"/>
      <w:lvlJc w:val="left"/>
      <w:pPr>
        <w:tabs>
          <w:tab w:val="num" w:pos="2880"/>
        </w:tabs>
        <w:ind w:left="2880" w:hanging="360"/>
      </w:pPr>
      <w:rPr>
        <w:rFonts w:ascii="Arial" w:hAnsi="Arial" w:hint="default"/>
      </w:rPr>
    </w:lvl>
    <w:lvl w:ilvl="4" w:tplc="03BED96E" w:tentative="1">
      <w:start w:val="1"/>
      <w:numFmt w:val="bullet"/>
      <w:lvlText w:val="•"/>
      <w:lvlJc w:val="left"/>
      <w:pPr>
        <w:tabs>
          <w:tab w:val="num" w:pos="3600"/>
        </w:tabs>
        <w:ind w:left="3600" w:hanging="360"/>
      </w:pPr>
      <w:rPr>
        <w:rFonts w:ascii="Arial" w:hAnsi="Arial" w:hint="default"/>
      </w:rPr>
    </w:lvl>
    <w:lvl w:ilvl="5" w:tplc="06262E6C" w:tentative="1">
      <w:start w:val="1"/>
      <w:numFmt w:val="bullet"/>
      <w:lvlText w:val="•"/>
      <w:lvlJc w:val="left"/>
      <w:pPr>
        <w:tabs>
          <w:tab w:val="num" w:pos="4320"/>
        </w:tabs>
        <w:ind w:left="4320" w:hanging="360"/>
      </w:pPr>
      <w:rPr>
        <w:rFonts w:ascii="Arial" w:hAnsi="Arial" w:hint="default"/>
      </w:rPr>
    </w:lvl>
    <w:lvl w:ilvl="6" w:tplc="42840FB2" w:tentative="1">
      <w:start w:val="1"/>
      <w:numFmt w:val="bullet"/>
      <w:lvlText w:val="•"/>
      <w:lvlJc w:val="left"/>
      <w:pPr>
        <w:tabs>
          <w:tab w:val="num" w:pos="5040"/>
        </w:tabs>
        <w:ind w:left="5040" w:hanging="360"/>
      </w:pPr>
      <w:rPr>
        <w:rFonts w:ascii="Arial" w:hAnsi="Arial" w:hint="default"/>
      </w:rPr>
    </w:lvl>
    <w:lvl w:ilvl="7" w:tplc="89E20F2E" w:tentative="1">
      <w:start w:val="1"/>
      <w:numFmt w:val="bullet"/>
      <w:lvlText w:val="•"/>
      <w:lvlJc w:val="left"/>
      <w:pPr>
        <w:tabs>
          <w:tab w:val="num" w:pos="5760"/>
        </w:tabs>
        <w:ind w:left="5760" w:hanging="360"/>
      </w:pPr>
      <w:rPr>
        <w:rFonts w:ascii="Arial" w:hAnsi="Arial" w:hint="default"/>
      </w:rPr>
    </w:lvl>
    <w:lvl w:ilvl="8" w:tplc="B6C2E6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BC2609"/>
    <w:multiLevelType w:val="hybridMultilevel"/>
    <w:tmpl w:val="EE4C7E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DF215C"/>
    <w:multiLevelType w:val="hybridMultilevel"/>
    <w:tmpl w:val="F6C0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3DEE"/>
    <w:multiLevelType w:val="hybridMultilevel"/>
    <w:tmpl w:val="0480F5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6BEC"/>
    <w:multiLevelType w:val="hybridMultilevel"/>
    <w:tmpl w:val="F412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14814"/>
    <w:multiLevelType w:val="hybridMultilevel"/>
    <w:tmpl w:val="B4745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AF699C"/>
    <w:multiLevelType w:val="hybridMultilevel"/>
    <w:tmpl w:val="1916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63596"/>
    <w:multiLevelType w:val="hybridMultilevel"/>
    <w:tmpl w:val="E82ECA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7A95EBD"/>
    <w:multiLevelType w:val="hybridMultilevel"/>
    <w:tmpl w:val="981013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9D4"/>
    <w:rsid w:val="00003463"/>
    <w:rsid w:val="0001584F"/>
    <w:rsid w:val="00075965"/>
    <w:rsid w:val="00080FB6"/>
    <w:rsid w:val="000C04E1"/>
    <w:rsid w:val="000C39D4"/>
    <w:rsid w:val="00102E7E"/>
    <w:rsid w:val="00105F4F"/>
    <w:rsid w:val="0010688F"/>
    <w:rsid w:val="00107BA9"/>
    <w:rsid w:val="001613DE"/>
    <w:rsid w:val="0016408B"/>
    <w:rsid w:val="00174DF1"/>
    <w:rsid w:val="001A0BB1"/>
    <w:rsid w:val="001B699E"/>
    <w:rsid w:val="00201FEE"/>
    <w:rsid w:val="002040BB"/>
    <w:rsid w:val="002159D1"/>
    <w:rsid w:val="00217E8C"/>
    <w:rsid w:val="00223ED9"/>
    <w:rsid w:val="00235C65"/>
    <w:rsid w:val="00260DD9"/>
    <w:rsid w:val="002A6A9D"/>
    <w:rsid w:val="002D66C5"/>
    <w:rsid w:val="002E72AE"/>
    <w:rsid w:val="003121C6"/>
    <w:rsid w:val="0035444F"/>
    <w:rsid w:val="003D4039"/>
    <w:rsid w:val="00456ADE"/>
    <w:rsid w:val="00474C57"/>
    <w:rsid w:val="004A27FB"/>
    <w:rsid w:val="004C0585"/>
    <w:rsid w:val="004E6594"/>
    <w:rsid w:val="0052371E"/>
    <w:rsid w:val="00525CC7"/>
    <w:rsid w:val="005947CD"/>
    <w:rsid w:val="005A289E"/>
    <w:rsid w:val="005A5960"/>
    <w:rsid w:val="00611B47"/>
    <w:rsid w:val="0065756F"/>
    <w:rsid w:val="006B7D2A"/>
    <w:rsid w:val="006C10CD"/>
    <w:rsid w:val="006E33C9"/>
    <w:rsid w:val="00725815"/>
    <w:rsid w:val="007B0CAA"/>
    <w:rsid w:val="007B124B"/>
    <w:rsid w:val="007C3528"/>
    <w:rsid w:val="007F5015"/>
    <w:rsid w:val="00850B3A"/>
    <w:rsid w:val="008607E8"/>
    <w:rsid w:val="008773CE"/>
    <w:rsid w:val="00900A13"/>
    <w:rsid w:val="00992458"/>
    <w:rsid w:val="00992F98"/>
    <w:rsid w:val="009A281A"/>
    <w:rsid w:val="009A70B8"/>
    <w:rsid w:val="009B3F17"/>
    <w:rsid w:val="009E479A"/>
    <w:rsid w:val="00A168F7"/>
    <w:rsid w:val="00A17AD4"/>
    <w:rsid w:val="00A6193D"/>
    <w:rsid w:val="00A70B41"/>
    <w:rsid w:val="00A72465"/>
    <w:rsid w:val="00B04F91"/>
    <w:rsid w:val="00B05675"/>
    <w:rsid w:val="00B57583"/>
    <w:rsid w:val="00B62AEA"/>
    <w:rsid w:val="00BB5F5E"/>
    <w:rsid w:val="00BD0B05"/>
    <w:rsid w:val="00BE1734"/>
    <w:rsid w:val="00BF0E20"/>
    <w:rsid w:val="00C87633"/>
    <w:rsid w:val="00CB20BB"/>
    <w:rsid w:val="00D46058"/>
    <w:rsid w:val="00D66DD2"/>
    <w:rsid w:val="00DC2FC2"/>
    <w:rsid w:val="00EA0F4B"/>
    <w:rsid w:val="00EA0FFB"/>
    <w:rsid w:val="00EA5820"/>
    <w:rsid w:val="00EB2406"/>
    <w:rsid w:val="00EE6AEC"/>
    <w:rsid w:val="00F10C77"/>
    <w:rsid w:val="00F84CC3"/>
    <w:rsid w:val="00F86472"/>
    <w:rsid w:val="00FC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9b7a"/>
    </o:shapedefaults>
    <o:shapelayout v:ext="edit">
      <o:idmap v:ext="edit" data="1"/>
    </o:shapelayout>
  </w:shapeDefaults>
  <w:decimalSymbol w:val="."/>
  <w:listSeparator w:val=","/>
  <w15:docId w15:val="{56EF7F4A-1811-47AA-BD8E-04A79541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65"/>
    <w:pPr>
      <w:ind w:left="720"/>
    </w:pPr>
    <w:rPr>
      <w:rFonts w:ascii="Calibri" w:hAnsi="Calibri" w:cs="Times New Roman"/>
    </w:rPr>
  </w:style>
  <w:style w:type="character" w:styleId="Hyperlink">
    <w:name w:val="Hyperlink"/>
    <w:basedOn w:val="DefaultParagraphFont"/>
    <w:uiPriority w:val="99"/>
    <w:unhideWhenUsed/>
    <w:rsid w:val="00EA5820"/>
    <w:rPr>
      <w:color w:val="0000FF"/>
      <w:u w:val="single"/>
    </w:rPr>
  </w:style>
  <w:style w:type="paragraph" w:styleId="BalloonText">
    <w:name w:val="Balloon Text"/>
    <w:basedOn w:val="Normal"/>
    <w:link w:val="BalloonTextChar"/>
    <w:uiPriority w:val="99"/>
    <w:semiHidden/>
    <w:unhideWhenUsed/>
    <w:rsid w:val="00EA0F4B"/>
    <w:rPr>
      <w:rFonts w:ascii="Tahoma" w:hAnsi="Tahoma" w:cs="Tahoma"/>
      <w:sz w:val="16"/>
      <w:szCs w:val="16"/>
    </w:rPr>
  </w:style>
  <w:style w:type="character" w:customStyle="1" w:styleId="BalloonTextChar">
    <w:name w:val="Balloon Text Char"/>
    <w:basedOn w:val="DefaultParagraphFont"/>
    <w:link w:val="BalloonText"/>
    <w:uiPriority w:val="99"/>
    <w:semiHidden/>
    <w:rsid w:val="00EA0F4B"/>
    <w:rPr>
      <w:rFonts w:ascii="Tahoma" w:hAnsi="Tahoma" w:cs="Tahoma"/>
      <w:sz w:val="16"/>
      <w:szCs w:val="16"/>
    </w:rPr>
  </w:style>
  <w:style w:type="table" w:styleId="TableGrid">
    <w:name w:val="Table Grid"/>
    <w:basedOn w:val="TableNormal"/>
    <w:uiPriority w:val="59"/>
    <w:rsid w:val="00FC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2908">
      <w:bodyDiv w:val="1"/>
      <w:marLeft w:val="0"/>
      <w:marRight w:val="0"/>
      <w:marTop w:val="0"/>
      <w:marBottom w:val="0"/>
      <w:divBdr>
        <w:top w:val="none" w:sz="0" w:space="0" w:color="auto"/>
        <w:left w:val="none" w:sz="0" w:space="0" w:color="auto"/>
        <w:bottom w:val="none" w:sz="0" w:space="0" w:color="auto"/>
        <w:right w:val="none" w:sz="0" w:space="0" w:color="auto"/>
      </w:divBdr>
    </w:div>
    <w:div w:id="521362978">
      <w:bodyDiv w:val="1"/>
      <w:marLeft w:val="0"/>
      <w:marRight w:val="0"/>
      <w:marTop w:val="0"/>
      <w:marBottom w:val="0"/>
      <w:divBdr>
        <w:top w:val="none" w:sz="0" w:space="0" w:color="auto"/>
        <w:left w:val="none" w:sz="0" w:space="0" w:color="auto"/>
        <w:bottom w:val="none" w:sz="0" w:space="0" w:color="auto"/>
        <w:right w:val="none" w:sz="0" w:space="0" w:color="auto"/>
      </w:divBdr>
    </w:div>
    <w:div w:id="1003387919">
      <w:bodyDiv w:val="1"/>
      <w:marLeft w:val="0"/>
      <w:marRight w:val="0"/>
      <w:marTop w:val="0"/>
      <w:marBottom w:val="0"/>
      <w:divBdr>
        <w:top w:val="none" w:sz="0" w:space="0" w:color="auto"/>
        <w:left w:val="none" w:sz="0" w:space="0" w:color="auto"/>
        <w:bottom w:val="none" w:sz="0" w:space="0" w:color="auto"/>
        <w:right w:val="none" w:sz="0" w:space="0" w:color="auto"/>
      </w:divBdr>
    </w:div>
    <w:div w:id="1280839133">
      <w:bodyDiv w:val="1"/>
      <w:marLeft w:val="0"/>
      <w:marRight w:val="0"/>
      <w:marTop w:val="0"/>
      <w:marBottom w:val="0"/>
      <w:divBdr>
        <w:top w:val="none" w:sz="0" w:space="0" w:color="auto"/>
        <w:left w:val="none" w:sz="0" w:space="0" w:color="auto"/>
        <w:bottom w:val="none" w:sz="0" w:space="0" w:color="auto"/>
        <w:right w:val="none" w:sz="0" w:space="0" w:color="auto"/>
      </w:divBdr>
    </w:div>
    <w:div w:id="1384401065">
      <w:bodyDiv w:val="1"/>
      <w:marLeft w:val="0"/>
      <w:marRight w:val="0"/>
      <w:marTop w:val="0"/>
      <w:marBottom w:val="0"/>
      <w:divBdr>
        <w:top w:val="none" w:sz="0" w:space="0" w:color="auto"/>
        <w:left w:val="none" w:sz="0" w:space="0" w:color="auto"/>
        <w:bottom w:val="none" w:sz="0" w:space="0" w:color="auto"/>
        <w:right w:val="none" w:sz="0" w:space="0" w:color="auto"/>
      </w:divBdr>
      <w:divsChild>
        <w:div w:id="2133790621">
          <w:marLeft w:val="360"/>
          <w:marRight w:val="0"/>
          <w:marTop w:val="0"/>
          <w:marBottom w:val="120"/>
          <w:divBdr>
            <w:top w:val="none" w:sz="0" w:space="0" w:color="auto"/>
            <w:left w:val="none" w:sz="0" w:space="0" w:color="auto"/>
            <w:bottom w:val="none" w:sz="0" w:space="0" w:color="auto"/>
            <w:right w:val="none" w:sz="0" w:space="0" w:color="auto"/>
          </w:divBdr>
        </w:div>
        <w:div w:id="189343267">
          <w:marLeft w:val="360"/>
          <w:marRight w:val="0"/>
          <w:marTop w:val="0"/>
          <w:marBottom w:val="120"/>
          <w:divBdr>
            <w:top w:val="none" w:sz="0" w:space="0" w:color="auto"/>
            <w:left w:val="none" w:sz="0" w:space="0" w:color="auto"/>
            <w:bottom w:val="none" w:sz="0" w:space="0" w:color="auto"/>
            <w:right w:val="none" w:sz="0" w:space="0" w:color="auto"/>
          </w:divBdr>
        </w:div>
        <w:div w:id="438641190">
          <w:marLeft w:val="360"/>
          <w:marRight w:val="0"/>
          <w:marTop w:val="0"/>
          <w:marBottom w:val="120"/>
          <w:divBdr>
            <w:top w:val="none" w:sz="0" w:space="0" w:color="auto"/>
            <w:left w:val="none" w:sz="0" w:space="0" w:color="auto"/>
            <w:bottom w:val="none" w:sz="0" w:space="0" w:color="auto"/>
            <w:right w:val="none" w:sz="0" w:space="0" w:color="auto"/>
          </w:divBdr>
        </w:div>
        <w:div w:id="796066900">
          <w:marLeft w:val="360"/>
          <w:marRight w:val="0"/>
          <w:marTop w:val="0"/>
          <w:marBottom w:val="120"/>
          <w:divBdr>
            <w:top w:val="none" w:sz="0" w:space="0" w:color="auto"/>
            <w:left w:val="none" w:sz="0" w:space="0" w:color="auto"/>
            <w:bottom w:val="none" w:sz="0" w:space="0" w:color="auto"/>
            <w:right w:val="none" w:sz="0" w:space="0" w:color="auto"/>
          </w:divBdr>
        </w:div>
        <w:div w:id="296254965">
          <w:marLeft w:val="360"/>
          <w:marRight w:val="0"/>
          <w:marTop w:val="0"/>
          <w:marBottom w:val="120"/>
          <w:divBdr>
            <w:top w:val="none" w:sz="0" w:space="0" w:color="auto"/>
            <w:left w:val="none" w:sz="0" w:space="0" w:color="auto"/>
            <w:bottom w:val="none" w:sz="0" w:space="0" w:color="auto"/>
            <w:right w:val="none" w:sz="0" w:space="0" w:color="auto"/>
          </w:divBdr>
        </w:div>
      </w:divsChild>
    </w:div>
    <w:div w:id="1393852282">
      <w:bodyDiv w:val="1"/>
      <w:marLeft w:val="0"/>
      <w:marRight w:val="0"/>
      <w:marTop w:val="0"/>
      <w:marBottom w:val="0"/>
      <w:divBdr>
        <w:top w:val="none" w:sz="0" w:space="0" w:color="auto"/>
        <w:left w:val="none" w:sz="0" w:space="0" w:color="auto"/>
        <w:bottom w:val="none" w:sz="0" w:space="0" w:color="auto"/>
        <w:right w:val="none" w:sz="0" w:space="0" w:color="auto"/>
      </w:divBdr>
    </w:div>
    <w:div w:id="1879581774">
      <w:bodyDiv w:val="1"/>
      <w:marLeft w:val="0"/>
      <w:marRight w:val="0"/>
      <w:marTop w:val="0"/>
      <w:marBottom w:val="0"/>
      <w:divBdr>
        <w:top w:val="none" w:sz="0" w:space="0" w:color="auto"/>
        <w:left w:val="none" w:sz="0" w:space="0" w:color="auto"/>
        <w:bottom w:val="none" w:sz="0" w:space="0" w:color="auto"/>
        <w:right w:val="none" w:sz="0" w:space="0" w:color="auto"/>
      </w:divBdr>
    </w:div>
    <w:div w:id="20133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citizenslo.com/PS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tner.citizensbank.com/PS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ortcuts xmlns="c00de18a-da6d-49a3-ba42-49c5e727634c">
      <Url xsi:nil="true"/>
      <Description xsi:nil="true"/>
    </Shortcuts>
    <_DCDateModified xmlns="http://schemas.microsoft.com/sharepoint/v3/fields"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EEE40C832534EB759D166B3728831" ma:contentTypeVersion="3" ma:contentTypeDescription="Create a new document." ma:contentTypeScope="" ma:versionID="947f822da23ed7360f9777fc2faef523">
  <xsd:schema xmlns:xsd="http://www.w3.org/2001/XMLSchema" xmlns:xs="http://www.w3.org/2001/XMLSchema" xmlns:p="http://schemas.microsoft.com/office/2006/metadata/properties" xmlns:ns2="http://schemas.microsoft.com/sharepoint/v3/fields" xmlns:ns3="c00de18a-da6d-49a3-ba42-49c5e727634c" targetNamespace="http://schemas.microsoft.com/office/2006/metadata/properties" ma:root="true" ma:fieldsID="3fa7ef8b9334f40b29ed95056f09fe18" ns2:_="" ns3:_="">
    <xsd:import namespace="http://schemas.microsoft.com/sharepoint/v3/fields"/>
    <xsd:import namespace="c00de18a-da6d-49a3-ba42-49c5e727634c"/>
    <xsd:element name="properties">
      <xsd:complexType>
        <xsd:sequence>
          <xsd:element name="documentManagement">
            <xsd:complexType>
              <xsd:all>
                <xsd:element ref="ns2:_DCDateCreated" minOccurs="0"/>
                <xsd:element ref="ns2:_DCDateModified" minOccurs="0"/>
                <xsd:element ref="ns3:Shortcu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0de18a-da6d-49a3-ba42-49c5e727634c" elementFormDefault="qualified">
    <xsd:import namespace="http://schemas.microsoft.com/office/2006/documentManagement/types"/>
    <xsd:import namespace="http://schemas.microsoft.com/office/infopath/2007/PartnerControls"/>
    <xsd:element name="Shortcuts" ma:index="10" nillable="true" ma:displayName="Shortcuts" ma:format="Hyperlink" ma:internalName="Shortcut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D44EE-C140-42C6-BE0F-52417C58E766}">
  <ds:schemaRefs>
    <ds:schemaRef ds:uri="http://schemas.microsoft.com/sharepoint/v3/contenttype/forms"/>
  </ds:schemaRefs>
</ds:datastoreItem>
</file>

<file path=customXml/itemProps2.xml><?xml version="1.0" encoding="utf-8"?>
<ds:datastoreItem xmlns:ds="http://schemas.openxmlformats.org/officeDocument/2006/customXml" ds:itemID="{5E1EF5D7-6F8C-4734-A1C0-3865A4C4DBCF}">
  <ds:schemaRefs>
    <ds:schemaRef ds:uri="http://schemas.openxmlformats.org/package/2006/metadata/core-properties"/>
    <ds:schemaRef ds:uri="http://purl.org/dc/elements/1.1/"/>
    <ds:schemaRef ds:uri="http://purl.org/dc/dcmitype/"/>
    <ds:schemaRef ds:uri="http://schemas.microsoft.com/office/infopath/2007/PartnerControls"/>
    <ds:schemaRef ds:uri="c00de18a-da6d-49a3-ba42-49c5e727634c"/>
    <ds:schemaRef ds:uri="http://schemas.microsoft.com/office/2006/metadata/properties"/>
    <ds:schemaRef ds:uri="http://schemas.microsoft.com/office/2006/documentManagement/types"/>
    <ds:schemaRef ds:uri="http://purl.org/dc/term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1CB9BDAD-B7C3-4587-A733-BA50D5A5C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0de18a-da6d-49a3-ba42-49c5e7276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4191F-F28D-418F-990E-727CCCC5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Citizens Bank</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N025649</dc:creator>
  <cp:lastModifiedBy>mak42@om.psu.edu</cp:lastModifiedBy>
  <cp:revision>2</cp:revision>
  <dcterms:created xsi:type="dcterms:W3CDTF">2019-06-11T15:17:00Z</dcterms:created>
  <dcterms:modified xsi:type="dcterms:W3CDTF">2019-06-11T15:17:00Z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0x010100CF1EEE40C832534EB759D166B3728831</vt:lpwstr>
  </property>
</Properties>
</file>